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28655AEA" w:rsidR="000123D7" w:rsidRPr="00EA1BB5" w:rsidRDefault="00F970A9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A Schmersal introduz no mercado novas versões de </w:t>
      </w:r>
      <w:r w:rsidR="00024540">
        <w:rPr>
          <w:rFonts w:ascii="Bio Sans" w:hAnsi="Bio Sans"/>
          <w:b/>
          <w:sz w:val="28"/>
        </w:rPr>
        <w:t>barreiras óticas</w:t>
      </w:r>
    </w:p>
    <w:p w14:paraId="0EBF66C6" w14:textId="77777777" w:rsidR="0061335D" w:rsidRPr="00EA1BB5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1489160F" w14:textId="4F920E48" w:rsidR="000123D7" w:rsidRPr="00EA1BB5" w:rsidRDefault="00741341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Séries SLC440COM / SLG440COM:  graças aos maiores alcances e às funções avançadas da app SLC Assist, permitem uma utilização mais flexível</w:t>
      </w:r>
    </w:p>
    <w:p w14:paraId="6C0A96D9" w14:textId="77777777" w:rsidR="00CF6533" w:rsidRDefault="00CF6533" w:rsidP="00CF6533">
      <w:pPr>
        <w:pStyle w:val="StandardWeb"/>
        <w:spacing w:before="0" w:beforeAutospacing="0" w:after="0" w:afterAutospacing="0" w:line="360" w:lineRule="auto"/>
        <w:rPr>
          <w:rFonts w:ascii="Bio Sans" w:hAnsi="Bio Sans"/>
          <w:b/>
          <w:bCs/>
        </w:rPr>
      </w:pPr>
    </w:p>
    <w:p w14:paraId="24DF6086" w14:textId="23C23226" w:rsidR="00BA0EBC" w:rsidRPr="00EA1BB5" w:rsidRDefault="00B816B1" w:rsidP="00CF6533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 w:rsidRPr="00CF6533">
        <w:rPr>
          <w:rFonts w:ascii="Bio Sans" w:hAnsi="Bio Sans"/>
          <w:b/>
          <w:bCs/>
        </w:rPr>
        <w:t xml:space="preserve">Wuppertal, </w:t>
      </w:r>
      <w:r w:rsidR="00A30B06" w:rsidRPr="00CF6533">
        <w:rPr>
          <w:rFonts w:ascii="Bio Sans" w:hAnsi="Bio Sans"/>
          <w:b/>
          <w:bCs/>
        </w:rPr>
        <w:t>8</w:t>
      </w:r>
      <w:r w:rsidRPr="00CF6533">
        <w:rPr>
          <w:rFonts w:ascii="Bio Sans" w:hAnsi="Bio Sans"/>
          <w:b/>
          <w:bCs/>
        </w:rPr>
        <w:t>. janeiro de 202</w:t>
      </w:r>
      <w:r w:rsidR="007703DC" w:rsidRPr="00CF6533">
        <w:rPr>
          <w:rFonts w:ascii="Bio Sans" w:hAnsi="Bio Sans"/>
          <w:b/>
          <w:bCs/>
        </w:rPr>
        <w:t>5</w:t>
      </w:r>
      <w:r w:rsidRPr="00CF6533">
        <w:rPr>
          <w:rFonts w:ascii="Bio Sans" w:hAnsi="Bio Sans"/>
          <w:b/>
          <w:bCs/>
        </w:rPr>
        <w:t>.</w:t>
      </w:r>
      <w:r>
        <w:rPr>
          <w:rFonts w:ascii="Bio Sans" w:hAnsi="Bio Sans"/>
        </w:rPr>
        <w:t xml:space="preserve"> A Schmersal lança no mercado novas versões de </w:t>
      </w:r>
      <w:r w:rsidR="00952458">
        <w:rPr>
          <w:rFonts w:ascii="Bio Sans" w:hAnsi="Bio Sans"/>
        </w:rPr>
        <w:t>barreiras e cortinas óticas</w:t>
      </w:r>
      <w:r>
        <w:rPr>
          <w:rFonts w:ascii="Bio Sans" w:hAnsi="Bio Sans"/>
        </w:rPr>
        <w:t xml:space="preserve"> de segurança das séries SLC440COM-H / SLG440COM-H.</w:t>
      </w:r>
      <w:r>
        <w:rPr>
          <w:rFonts w:ascii="Bio Sans" w:hAnsi="Bio Sans"/>
          <w:b/>
          <w:sz w:val="28"/>
        </w:rPr>
        <w:t xml:space="preserve"> </w:t>
      </w:r>
      <w:r>
        <w:rPr>
          <w:rFonts w:ascii="Bio Sans" w:hAnsi="Bio Sans"/>
        </w:rPr>
        <w:t xml:space="preserve">Com alcances de até 30 metros (SLC440COM) ou 60 metros (SLG440COM), oferecem uma proteção fiável do corpo ou das mãos, possibilitando a monitorização de grandes distâncias com o mínimo trabalho de instalação. </w:t>
      </w:r>
    </w:p>
    <w:p w14:paraId="63BC36E2" w14:textId="73892178" w:rsidR="005862D4" w:rsidRPr="00EA1BB5" w:rsidRDefault="00B7217E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Além disso, as </w:t>
      </w:r>
      <w:r w:rsidR="00952458">
        <w:rPr>
          <w:rFonts w:ascii="Bio Sans" w:hAnsi="Bio Sans"/>
        </w:rPr>
        <w:t>barreiras e cortinas óticas</w:t>
      </w:r>
      <w:r>
        <w:rPr>
          <w:rFonts w:ascii="Bio Sans" w:hAnsi="Bio Sans"/>
        </w:rPr>
        <w:t xml:space="preserve"> de segurança possuem uma interface Bluetooth LE que exibe uma </w:t>
      </w:r>
      <w:r w:rsidR="007B2D0A">
        <w:rPr>
          <w:rFonts w:ascii="Bio Sans" w:hAnsi="Bio Sans"/>
        </w:rPr>
        <w:t>indicação</w:t>
      </w:r>
      <w:r>
        <w:rPr>
          <w:rFonts w:ascii="Bio Sans" w:hAnsi="Bio Sans"/>
        </w:rPr>
        <w:t xml:space="preserve"> de estado dos dispositivos e fornece dados de diagnóstico abrangentes através da app "SLC Assist" desenvolvida pela Schmersal. A nova versão da app "SLC Assist" oferece agora ainda mais funcionalidades: entre outras coisas, com a ajuda da app, é agora possível calcular a distância de segurança necessária até ao ponto de perigo. </w:t>
      </w:r>
    </w:p>
    <w:p w14:paraId="606B4520" w14:textId="02915E1E" w:rsidR="006E760A" w:rsidRPr="00EA1BB5" w:rsidRDefault="006E760A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As </w:t>
      </w:r>
      <w:r w:rsidR="007B2D0A">
        <w:rPr>
          <w:rFonts w:ascii="Bio Sans" w:hAnsi="Bio Sans"/>
        </w:rPr>
        <w:t>barreiras e cortinas óticas</w:t>
      </w:r>
      <w:r>
        <w:rPr>
          <w:rFonts w:ascii="Bio Sans" w:hAnsi="Bio Sans"/>
        </w:rPr>
        <w:t xml:space="preserve"> de segurança das séries SLC440COM/ SLG440COM protegem pontos e áreas de perigo em diferentes aplicações como, por exemplo, prensas, células robotizadas ou sistemas de paletização. </w:t>
      </w:r>
    </w:p>
    <w:p w14:paraId="6D2E0BEC" w14:textId="1CC195D4" w:rsidR="00ED1123" w:rsidRPr="00EA1BB5" w:rsidRDefault="00ED112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Devido aos maiores alcances, as novas versões SLC440COM / SLG440COM podem agora também ser utilizadas na proteção fiável de unidades de produção e </w:t>
      </w:r>
      <w:r w:rsidR="00815EC3">
        <w:rPr>
          <w:rFonts w:ascii="Bio Sans" w:hAnsi="Bio Sans"/>
        </w:rPr>
        <w:t>linhas</w:t>
      </w:r>
      <w:r>
        <w:rPr>
          <w:rFonts w:ascii="Bio Sans" w:hAnsi="Bio Sans"/>
        </w:rPr>
        <w:t xml:space="preserve"> de transporte </w:t>
      </w:r>
      <w:r>
        <w:rPr>
          <w:rFonts w:ascii="Bio Sans" w:hAnsi="Bio Sans"/>
        </w:rPr>
        <w:lastRenderedPageBreak/>
        <w:t xml:space="preserve">muito extensas ou em plataformas de passageiros de sistemas de metro sem condutor. Além disso, mediante espelhos defletores, é possível proteger e monitorizar áreas completas com apenas uma </w:t>
      </w:r>
      <w:r w:rsidR="00815EC3">
        <w:rPr>
          <w:rFonts w:ascii="Bio Sans" w:hAnsi="Bio Sans"/>
        </w:rPr>
        <w:t>barreira ou cortina ótica</w:t>
      </w:r>
      <w:r>
        <w:rPr>
          <w:rFonts w:ascii="Bio Sans" w:hAnsi="Bio Sans"/>
        </w:rPr>
        <w:t xml:space="preserve"> de segurança. Esta solução reduz tanto o trabalho de instalação, como os custos de aquisição.</w:t>
      </w:r>
    </w:p>
    <w:p w14:paraId="6BBF04F0" w14:textId="7F46AD34" w:rsidR="00437DE8" w:rsidRPr="00EA1BB5" w:rsidRDefault="00195C46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Graças à interface Bluetooth e à APP, todos os dados de estado e de diagnóstico sobre o estado operacional da </w:t>
      </w:r>
      <w:r w:rsidR="00815EC3">
        <w:rPr>
          <w:rFonts w:ascii="Bio Sans" w:hAnsi="Bio Sans"/>
        </w:rPr>
        <w:t xml:space="preserve">barreira ou cortina ótica </w:t>
      </w:r>
      <w:r>
        <w:rPr>
          <w:rFonts w:ascii="Bio Sans" w:hAnsi="Bio Sans"/>
        </w:rPr>
        <w:t xml:space="preserve">de segurança estão acessíveis em tempo real em smartphones ou tablets. A app Schmersal oferece igualmente um apoio abrangente no âmbito dos ensaios e documentação exigidos por lei, nomeadamente através de um contador de horas de funcionamento integrado e do registo da frequência de comutação das saídas. </w:t>
      </w:r>
    </w:p>
    <w:p w14:paraId="4A02CA72" w14:textId="01030ECC" w:rsidR="00195C46" w:rsidRPr="00B10789" w:rsidRDefault="0004259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 nova versão da app inclui agora também uma função para determinação da distância de segurança até ao ponto de perigo de acordo com a norma EN ISO 13855. Graças à interface de utilizador intuitiva, é possível registar todos os dados necessários e aceder aos resultados calculados sem esforço. Paralelamente, a app propõe produtos concretos da gama Schmersal: com um clique, o utilizador acede diretamente ao produto correspondente no catálogo online Schmersal. </w:t>
      </w:r>
      <w:r w:rsidR="00EA5CC9">
        <w:rPr>
          <w:rFonts w:ascii="Bio Sans" w:hAnsi="Bio Sans"/>
        </w:rPr>
        <w:t>A app Schmersal "SLC Assist" está disponível para dispositivos Android e iOS.</w:t>
      </w:r>
    </w:p>
    <w:p w14:paraId="6FDCE844" w14:textId="77777777" w:rsidR="00FC34D0" w:rsidRDefault="00FC34D0" w:rsidP="003B5B79">
      <w:pPr>
        <w:rPr>
          <w:rFonts w:ascii="Bio Sans" w:hAnsi="Bio Sans" w:cs="Arial"/>
          <w:b/>
          <w:sz w:val="24"/>
          <w:szCs w:val="24"/>
        </w:rPr>
      </w:pPr>
    </w:p>
    <w:p w14:paraId="6AEEC69C" w14:textId="5BA54F37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 </w:t>
      </w:r>
    </w:p>
    <w:p w14:paraId="40ED611A" w14:textId="77777777" w:rsidR="00CF6533" w:rsidRPr="00CF6533" w:rsidRDefault="00CF6533" w:rsidP="00CF6533">
      <w:pPr>
        <w:rPr>
          <w:rFonts w:ascii="Bio Sans" w:hAnsi="Bio Sans" w:cs="Arial"/>
          <w:bCs/>
        </w:rPr>
      </w:pPr>
      <w:hyperlink r:id="rId8" w:history="1">
        <w:r w:rsidRPr="00CF6533">
          <w:rPr>
            <w:rStyle w:val="Hyperlink"/>
            <w:rFonts w:ascii="Bio Sans" w:hAnsi="Bio Sans" w:cs="Arial"/>
            <w:bCs/>
          </w:rPr>
          <w:t>https://www.schmersal.com/fileadmin/content/deutschland/pics/Presse/Press_releases/2025/PHO_PRO_APP_kslc4f133__SALL__AINL__V1.jpg</w:t>
        </w:r>
      </w:hyperlink>
    </w:p>
    <w:p w14:paraId="6DA00C8E" w14:textId="2F4A78D1" w:rsidR="00D501B6" w:rsidRPr="00D501B6" w:rsidRDefault="00D501B6" w:rsidP="00D501B6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32C13109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127A5CF0" w14:textId="7021A06F" w:rsidR="002A10C8" w:rsidRPr="0002247E" w:rsidRDefault="005D1FE8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sz w:val="22"/>
        </w:rPr>
        <w:t xml:space="preserve">Graças aos maiores alcances, as novas versões das </w:t>
      </w:r>
      <w:r w:rsidR="00321FFF">
        <w:rPr>
          <w:rFonts w:ascii="Bio Sans" w:hAnsi="Bio Sans"/>
        </w:rPr>
        <w:t>barreiras ou cortinas ótica</w:t>
      </w:r>
      <w:r w:rsidR="00321FFF">
        <w:rPr>
          <w:rFonts w:ascii="Bio Sans" w:hAnsi="Bio Sans"/>
          <w:sz w:val="22"/>
        </w:rPr>
        <w:t xml:space="preserve"> </w:t>
      </w:r>
      <w:r>
        <w:rPr>
          <w:rFonts w:ascii="Bio Sans" w:hAnsi="Bio Sans"/>
          <w:sz w:val="22"/>
        </w:rPr>
        <w:t>de segurança SLC440COM/ SLG440COM podem agora ser utilizadas na proteção fiável de unidades de produção muito extensas.</w:t>
      </w:r>
    </w:p>
    <w:p w14:paraId="4A7F730C" w14:textId="77777777" w:rsidR="00E40452" w:rsidRPr="0002247E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3BC69ECC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oito unidades de produção, bem como algumas sociedades e parceiros de distribuição em mais de 60 países. O Grupo Schmersal emprega aproximadamente 2.000 colaboradores em todo o mundo.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2E6EF10A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39D06172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E4B3214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sz w:val="22"/>
          </w:rPr>
          <w:t>Cancelamento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4BF8E41D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55D7" w14:textId="77777777" w:rsidR="00745498" w:rsidRDefault="00745498">
      <w:r>
        <w:separator/>
      </w:r>
    </w:p>
  </w:endnote>
  <w:endnote w:type="continuationSeparator" w:id="0">
    <w:p w14:paraId="56E06EB8" w14:textId="77777777" w:rsidR="00745498" w:rsidRDefault="00745498">
      <w:r>
        <w:continuationSeparator/>
      </w:r>
    </w:p>
  </w:endnote>
  <w:endnote w:type="continuationNotice" w:id="1">
    <w:p w14:paraId="75F69AF4" w14:textId="77777777" w:rsidR="00745498" w:rsidRDefault="00745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>Tribunal 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9788" w14:textId="77777777" w:rsidR="00745498" w:rsidRDefault="00745498">
      <w:r>
        <w:separator/>
      </w:r>
    </w:p>
  </w:footnote>
  <w:footnote w:type="continuationSeparator" w:id="0">
    <w:p w14:paraId="5D2A278F" w14:textId="77777777" w:rsidR="00745498" w:rsidRDefault="00745498">
      <w:r>
        <w:continuationSeparator/>
      </w:r>
    </w:p>
  </w:footnote>
  <w:footnote w:type="continuationNotice" w:id="1">
    <w:p w14:paraId="6AD5E382" w14:textId="77777777" w:rsidR="00745498" w:rsidRDefault="00745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7850797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7850798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43328003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7703DC">
      <w:rPr>
        <w:rStyle w:val="Seitenzahl"/>
        <w:noProof/>
      </w:rPr>
      <w:t>10. dezembro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3FC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47E"/>
    <w:rsid w:val="00022C78"/>
    <w:rsid w:val="00023024"/>
    <w:rsid w:val="000231EE"/>
    <w:rsid w:val="0002350F"/>
    <w:rsid w:val="0002448C"/>
    <w:rsid w:val="00024540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2593"/>
    <w:rsid w:val="00043DE7"/>
    <w:rsid w:val="00044890"/>
    <w:rsid w:val="00045D96"/>
    <w:rsid w:val="000469BD"/>
    <w:rsid w:val="00046F28"/>
    <w:rsid w:val="00047A3E"/>
    <w:rsid w:val="00051A99"/>
    <w:rsid w:val="00052EE7"/>
    <w:rsid w:val="00053707"/>
    <w:rsid w:val="000540F4"/>
    <w:rsid w:val="000546CB"/>
    <w:rsid w:val="00055ACF"/>
    <w:rsid w:val="00055B90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A0B59"/>
    <w:rsid w:val="000A279E"/>
    <w:rsid w:val="000A39F2"/>
    <w:rsid w:val="000B0EBF"/>
    <w:rsid w:val="000B17FD"/>
    <w:rsid w:val="000B2672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2552"/>
    <w:rsid w:val="000E56EE"/>
    <w:rsid w:val="000E7810"/>
    <w:rsid w:val="000F0AEF"/>
    <w:rsid w:val="000F120C"/>
    <w:rsid w:val="000F129F"/>
    <w:rsid w:val="000F1FDD"/>
    <w:rsid w:val="000F4EC3"/>
    <w:rsid w:val="00100260"/>
    <w:rsid w:val="00104CF6"/>
    <w:rsid w:val="00110738"/>
    <w:rsid w:val="00110A45"/>
    <w:rsid w:val="001155C9"/>
    <w:rsid w:val="001156CD"/>
    <w:rsid w:val="00116239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CD5"/>
    <w:rsid w:val="00171CF0"/>
    <w:rsid w:val="00172BF0"/>
    <w:rsid w:val="0017434F"/>
    <w:rsid w:val="00175F41"/>
    <w:rsid w:val="001766E1"/>
    <w:rsid w:val="001771FF"/>
    <w:rsid w:val="00177944"/>
    <w:rsid w:val="00182A26"/>
    <w:rsid w:val="00182D79"/>
    <w:rsid w:val="00184424"/>
    <w:rsid w:val="00184983"/>
    <w:rsid w:val="00185419"/>
    <w:rsid w:val="00185C16"/>
    <w:rsid w:val="0018738A"/>
    <w:rsid w:val="001912C4"/>
    <w:rsid w:val="00193770"/>
    <w:rsid w:val="00193EE7"/>
    <w:rsid w:val="00195C46"/>
    <w:rsid w:val="00197205"/>
    <w:rsid w:val="001A012C"/>
    <w:rsid w:val="001A232C"/>
    <w:rsid w:val="001A3779"/>
    <w:rsid w:val="001A3ADC"/>
    <w:rsid w:val="001A4BB8"/>
    <w:rsid w:val="001A5F2E"/>
    <w:rsid w:val="001A6831"/>
    <w:rsid w:val="001A68B9"/>
    <w:rsid w:val="001A6A78"/>
    <w:rsid w:val="001A7975"/>
    <w:rsid w:val="001A7B49"/>
    <w:rsid w:val="001B07E6"/>
    <w:rsid w:val="001B2C0D"/>
    <w:rsid w:val="001B3C2D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27F61"/>
    <w:rsid w:val="00234612"/>
    <w:rsid w:val="0023773C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2D8E"/>
    <w:rsid w:val="00273F2A"/>
    <w:rsid w:val="0027512A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5EC3"/>
    <w:rsid w:val="002C6465"/>
    <w:rsid w:val="002C6CD2"/>
    <w:rsid w:val="002D0354"/>
    <w:rsid w:val="002D1DB6"/>
    <w:rsid w:val="002D5085"/>
    <w:rsid w:val="002D7B50"/>
    <w:rsid w:val="002E0FB2"/>
    <w:rsid w:val="002E432A"/>
    <w:rsid w:val="002E51B9"/>
    <w:rsid w:val="002E646D"/>
    <w:rsid w:val="002F038F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1FFF"/>
    <w:rsid w:val="003232D9"/>
    <w:rsid w:val="0032397B"/>
    <w:rsid w:val="00323A2C"/>
    <w:rsid w:val="003246FE"/>
    <w:rsid w:val="00326C46"/>
    <w:rsid w:val="00327167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4F4D"/>
    <w:rsid w:val="003651AA"/>
    <w:rsid w:val="00365FFA"/>
    <w:rsid w:val="003705C2"/>
    <w:rsid w:val="00370DEC"/>
    <w:rsid w:val="00371322"/>
    <w:rsid w:val="00372292"/>
    <w:rsid w:val="00372DEF"/>
    <w:rsid w:val="0037357E"/>
    <w:rsid w:val="00374489"/>
    <w:rsid w:val="003755BD"/>
    <w:rsid w:val="00375E3F"/>
    <w:rsid w:val="00376206"/>
    <w:rsid w:val="00376666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8C6"/>
    <w:rsid w:val="003B1968"/>
    <w:rsid w:val="003B1B2D"/>
    <w:rsid w:val="003B581E"/>
    <w:rsid w:val="003B5B79"/>
    <w:rsid w:val="003B650D"/>
    <w:rsid w:val="003C2B05"/>
    <w:rsid w:val="003C3004"/>
    <w:rsid w:val="003C45C3"/>
    <w:rsid w:val="003C4624"/>
    <w:rsid w:val="003C56E9"/>
    <w:rsid w:val="003C7342"/>
    <w:rsid w:val="003C7700"/>
    <w:rsid w:val="003C7A2A"/>
    <w:rsid w:val="003D09E3"/>
    <w:rsid w:val="003D1890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6CB"/>
    <w:rsid w:val="004069FF"/>
    <w:rsid w:val="0041009A"/>
    <w:rsid w:val="00412C00"/>
    <w:rsid w:val="004144D4"/>
    <w:rsid w:val="00414CE8"/>
    <w:rsid w:val="00415833"/>
    <w:rsid w:val="00415D1E"/>
    <w:rsid w:val="00421788"/>
    <w:rsid w:val="00421A01"/>
    <w:rsid w:val="00422C26"/>
    <w:rsid w:val="004237E9"/>
    <w:rsid w:val="0042469D"/>
    <w:rsid w:val="004262FC"/>
    <w:rsid w:val="0042738C"/>
    <w:rsid w:val="00427F87"/>
    <w:rsid w:val="00430131"/>
    <w:rsid w:val="004305AB"/>
    <w:rsid w:val="00430846"/>
    <w:rsid w:val="0043113E"/>
    <w:rsid w:val="00431445"/>
    <w:rsid w:val="00432A09"/>
    <w:rsid w:val="00434326"/>
    <w:rsid w:val="00434891"/>
    <w:rsid w:val="00437DE8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38CF"/>
    <w:rsid w:val="00464300"/>
    <w:rsid w:val="00464FFD"/>
    <w:rsid w:val="00465483"/>
    <w:rsid w:val="00472062"/>
    <w:rsid w:val="00474299"/>
    <w:rsid w:val="0047484F"/>
    <w:rsid w:val="0047585F"/>
    <w:rsid w:val="004771FC"/>
    <w:rsid w:val="00477714"/>
    <w:rsid w:val="00481A3A"/>
    <w:rsid w:val="00481AF9"/>
    <w:rsid w:val="00484CE3"/>
    <w:rsid w:val="004850C7"/>
    <w:rsid w:val="00485610"/>
    <w:rsid w:val="0048562F"/>
    <w:rsid w:val="00487611"/>
    <w:rsid w:val="00490B3F"/>
    <w:rsid w:val="0049313D"/>
    <w:rsid w:val="0049313E"/>
    <w:rsid w:val="00493312"/>
    <w:rsid w:val="00493328"/>
    <w:rsid w:val="004935D3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C6B95"/>
    <w:rsid w:val="004C7D85"/>
    <w:rsid w:val="004D121F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1999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3CB"/>
    <w:rsid w:val="005367EA"/>
    <w:rsid w:val="00537F5E"/>
    <w:rsid w:val="00537FF6"/>
    <w:rsid w:val="00541054"/>
    <w:rsid w:val="005425BF"/>
    <w:rsid w:val="00543291"/>
    <w:rsid w:val="005432E4"/>
    <w:rsid w:val="00544573"/>
    <w:rsid w:val="005449E7"/>
    <w:rsid w:val="005452D5"/>
    <w:rsid w:val="00545423"/>
    <w:rsid w:val="005454B1"/>
    <w:rsid w:val="005511F2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3414"/>
    <w:rsid w:val="00574BB5"/>
    <w:rsid w:val="00576F93"/>
    <w:rsid w:val="00581288"/>
    <w:rsid w:val="005820EC"/>
    <w:rsid w:val="00582719"/>
    <w:rsid w:val="005848D2"/>
    <w:rsid w:val="00585A4D"/>
    <w:rsid w:val="005862D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54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A2"/>
    <w:rsid w:val="005C34CA"/>
    <w:rsid w:val="005C38FB"/>
    <w:rsid w:val="005C3C8F"/>
    <w:rsid w:val="005C54D5"/>
    <w:rsid w:val="005C7874"/>
    <w:rsid w:val="005C788A"/>
    <w:rsid w:val="005C7FE9"/>
    <w:rsid w:val="005D1FE8"/>
    <w:rsid w:val="005D36A8"/>
    <w:rsid w:val="005D4CA7"/>
    <w:rsid w:val="005D554A"/>
    <w:rsid w:val="005D709A"/>
    <w:rsid w:val="005D733D"/>
    <w:rsid w:val="005D7A12"/>
    <w:rsid w:val="005D7E42"/>
    <w:rsid w:val="005E0375"/>
    <w:rsid w:val="005E165D"/>
    <w:rsid w:val="005E2E4D"/>
    <w:rsid w:val="005E35B2"/>
    <w:rsid w:val="005E37BF"/>
    <w:rsid w:val="005E3C03"/>
    <w:rsid w:val="005E7CBF"/>
    <w:rsid w:val="005F0112"/>
    <w:rsid w:val="005F359D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076A2"/>
    <w:rsid w:val="00607C8C"/>
    <w:rsid w:val="0061069B"/>
    <w:rsid w:val="00611690"/>
    <w:rsid w:val="006122B4"/>
    <w:rsid w:val="0061335D"/>
    <w:rsid w:val="00614FA5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701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C767F"/>
    <w:rsid w:val="006D3D8E"/>
    <w:rsid w:val="006D45ED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720B"/>
    <w:rsid w:val="006E760A"/>
    <w:rsid w:val="006E7C1F"/>
    <w:rsid w:val="006F0FD9"/>
    <w:rsid w:val="006F14AE"/>
    <w:rsid w:val="006F1908"/>
    <w:rsid w:val="006F1E25"/>
    <w:rsid w:val="006F3C6C"/>
    <w:rsid w:val="006F5B81"/>
    <w:rsid w:val="006F7CFC"/>
    <w:rsid w:val="00704300"/>
    <w:rsid w:val="00705B02"/>
    <w:rsid w:val="00705EFC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554"/>
    <w:rsid w:val="00727AF2"/>
    <w:rsid w:val="0073113C"/>
    <w:rsid w:val="00732EDE"/>
    <w:rsid w:val="00732F74"/>
    <w:rsid w:val="00734B5D"/>
    <w:rsid w:val="00736440"/>
    <w:rsid w:val="00737089"/>
    <w:rsid w:val="0073715D"/>
    <w:rsid w:val="00737421"/>
    <w:rsid w:val="00737EA9"/>
    <w:rsid w:val="00741341"/>
    <w:rsid w:val="00742A9E"/>
    <w:rsid w:val="00742F25"/>
    <w:rsid w:val="0074449F"/>
    <w:rsid w:val="00745498"/>
    <w:rsid w:val="007461D7"/>
    <w:rsid w:val="007511F5"/>
    <w:rsid w:val="00751537"/>
    <w:rsid w:val="00751CAF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03DC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0B0B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2D0A"/>
    <w:rsid w:val="007B3552"/>
    <w:rsid w:val="007B3589"/>
    <w:rsid w:val="007B5F7D"/>
    <w:rsid w:val="007B6924"/>
    <w:rsid w:val="007B698D"/>
    <w:rsid w:val="007B6CF9"/>
    <w:rsid w:val="007C0D26"/>
    <w:rsid w:val="007C502F"/>
    <w:rsid w:val="007C7677"/>
    <w:rsid w:val="007D0232"/>
    <w:rsid w:val="007D24A1"/>
    <w:rsid w:val="007D517E"/>
    <w:rsid w:val="007D599E"/>
    <w:rsid w:val="007E05C4"/>
    <w:rsid w:val="007E192E"/>
    <w:rsid w:val="007E2364"/>
    <w:rsid w:val="007E4905"/>
    <w:rsid w:val="007E4CA7"/>
    <w:rsid w:val="007E7A2E"/>
    <w:rsid w:val="007F118A"/>
    <w:rsid w:val="007F1EBE"/>
    <w:rsid w:val="007F4C7B"/>
    <w:rsid w:val="007F4C81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EC3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2701"/>
    <w:rsid w:val="0083329E"/>
    <w:rsid w:val="00835F84"/>
    <w:rsid w:val="00836330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5AB5"/>
    <w:rsid w:val="00855D96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28F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62A5"/>
    <w:rsid w:val="008962CC"/>
    <w:rsid w:val="00896FC4"/>
    <w:rsid w:val="0089720E"/>
    <w:rsid w:val="008A0DCB"/>
    <w:rsid w:val="008A111E"/>
    <w:rsid w:val="008A2E8F"/>
    <w:rsid w:val="008A6133"/>
    <w:rsid w:val="008A61F6"/>
    <w:rsid w:val="008B030B"/>
    <w:rsid w:val="008B099D"/>
    <w:rsid w:val="008B0B96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1FE7"/>
    <w:rsid w:val="00924F2D"/>
    <w:rsid w:val="0092693B"/>
    <w:rsid w:val="0093020B"/>
    <w:rsid w:val="00931021"/>
    <w:rsid w:val="00931912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2458"/>
    <w:rsid w:val="00953553"/>
    <w:rsid w:val="0095408E"/>
    <w:rsid w:val="00955A36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EE"/>
    <w:rsid w:val="009815F1"/>
    <w:rsid w:val="00982811"/>
    <w:rsid w:val="00984D60"/>
    <w:rsid w:val="0098580F"/>
    <w:rsid w:val="00990735"/>
    <w:rsid w:val="00991F68"/>
    <w:rsid w:val="00992256"/>
    <w:rsid w:val="0099474C"/>
    <w:rsid w:val="00997B66"/>
    <w:rsid w:val="00997D81"/>
    <w:rsid w:val="009A05F4"/>
    <w:rsid w:val="009A1EB4"/>
    <w:rsid w:val="009A28DE"/>
    <w:rsid w:val="009A34CE"/>
    <w:rsid w:val="009A4AF4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5349"/>
    <w:rsid w:val="00A05AF5"/>
    <w:rsid w:val="00A06B3B"/>
    <w:rsid w:val="00A117A5"/>
    <w:rsid w:val="00A124F0"/>
    <w:rsid w:val="00A17317"/>
    <w:rsid w:val="00A215BE"/>
    <w:rsid w:val="00A21837"/>
    <w:rsid w:val="00A2240C"/>
    <w:rsid w:val="00A24756"/>
    <w:rsid w:val="00A24815"/>
    <w:rsid w:val="00A26C62"/>
    <w:rsid w:val="00A301E2"/>
    <w:rsid w:val="00A30B06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87D56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313"/>
    <w:rsid w:val="00AA7C4E"/>
    <w:rsid w:val="00AB1409"/>
    <w:rsid w:val="00AB1A9A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6C6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789"/>
    <w:rsid w:val="00B10C89"/>
    <w:rsid w:val="00B13B59"/>
    <w:rsid w:val="00B13D64"/>
    <w:rsid w:val="00B1489D"/>
    <w:rsid w:val="00B15AF8"/>
    <w:rsid w:val="00B15F4D"/>
    <w:rsid w:val="00B23D34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069D"/>
    <w:rsid w:val="00B54AD5"/>
    <w:rsid w:val="00B556DD"/>
    <w:rsid w:val="00B55A4D"/>
    <w:rsid w:val="00B5676A"/>
    <w:rsid w:val="00B569F8"/>
    <w:rsid w:val="00B618FB"/>
    <w:rsid w:val="00B66ECD"/>
    <w:rsid w:val="00B67E13"/>
    <w:rsid w:val="00B7142E"/>
    <w:rsid w:val="00B71F1B"/>
    <w:rsid w:val="00B7217E"/>
    <w:rsid w:val="00B72D99"/>
    <w:rsid w:val="00B75DCF"/>
    <w:rsid w:val="00B816B1"/>
    <w:rsid w:val="00B8268F"/>
    <w:rsid w:val="00B837E8"/>
    <w:rsid w:val="00B83D45"/>
    <w:rsid w:val="00B848B4"/>
    <w:rsid w:val="00B85F8B"/>
    <w:rsid w:val="00B860B3"/>
    <w:rsid w:val="00B864E2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0EBC"/>
    <w:rsid w:val="00BA2AE5"/>
    <w:rsid w:val="00BA334A"/>
    <w:rsid w:val="00BA4D6F"/>
    <w:rsid w:val="00BA6115"/>
    <w:rsid w:val="00BA6BF4"/>
    <w:rsid w:val="00BA6F01"/>
    <w:rsid w:val="00BB21A4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4AD6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48C4"/>
    <w:rsid w:val="00BF5417"/>
    <w:rsid w:val="00BF5B1F"/>
    <w:rsid w:val="00C01630"/>
    <w:rsid w:val="00C02D28"/>
    <w:rsid w:val="00C03BEC"/>
    <w:rsid w:val="00C03C7E"/>
    <w:rsid w:val="00C0564E"/>
    <w:rsid w:val="00C05FD7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48A1"/>
    <w:rsid w:val="00C55E07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6E57"/>
    <w:rsid w:val="00C877F7"/>
    <w:rsid w:val="00C91447"/>
    <w:rsid w:val="00C925F1"/>
    <w:rsid w:val="00C940BC"/>
    <w:rsid w:val="00C95BD2"/>
    <w:rsid w:val="00CA1003"/>
    <w:rsid w:val="00CA368A"/>
    <w:rsid w:val="00CA3B6A"/>
    <w:rsid w:val="00CA3BE0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CF6533"/>
    <w:rsid w:val="00D01C14"/>
    <w:rsid w:val="00D038E4"/>
    <w:rsid w:val="00D05261"/>
    <w:rsid w:val="00D07C12"/>
    <w:rsid w:val="00D103B5"/>
    <w:rsid w:val="00D1069C"/>
    <w:rsid w:val="00D10F24"/>
    <w:rsid w:val="00D1162F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1AB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6E1D"/>
    <w:rsid w:val="00D471ED"/>
    <w:rsid w:val="00D4776B"/>
    <w:rsid w:val="00D501B6"/>
    <w:rsid w:val="00D50D4B"/>
    <w:rsid w:val="00D530AE"/>
    <w:rsid w:val="00D54A98"/>
    <w:rsid w:val="00D57D6F"/>
    <w:rsid w:val="00D57E0F"/>
    <w:rsid w:val="00D608EF"/>
    <w:rsid w:val="00D6185E"/>
    <w:rsid w:val="00D627BB"/>
    <w:rsid w:val="00D66EF5"/>
    <w:rsid w:val="00D70631"/>
    <w:rsid w:val="00D73702"/>
    <w:rsid w:val="00D75411"/>
    <w:rsid w:val="00D75518"/>
    <w:rsid w:val="00D75DDD"/>
    <w:rsid w:val="00D77A31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420"/>
    <w:rsid w:val="00DB2AB6"/>
    <w:rsid w:val="00DB32D3"/>
    <w:rsid w:val="00DB33DF"/>
    <w:rsid w:val="00DB4220"/>
    <w:rsid w:val="00DB4336"/>
    <w:rsid w:val="00DB60A0"/>
    <w:rsid w:val="00DB67FB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EEF"/>
    <w:rsid w:val="00E04299"/>
    <w:rsid w:val="00E071E6"/>
    <w:rsid w:val="00E07DA1"/>
    <w:rsid w:val="00E07E73"/>
    <w:rsid w:val="00E07FA5"/>
    <w:rsid w:val="00E10071"/>
    <w:rsid w:val="00E102EF"/>
    <w:rsid w:val="00E10A02"/>
    <w:rsid w:val="00E152A0"/>
    <w:rsid w:val="00E162BC"/>
    <w:rsid w:val="00E17646"/>
    <w:rsid w:val="00E2066F"/>
    <w:rsid w:val="00E20E5D"/>
    <w:rsid w:val="00E21B54"/>
    <w:rsid w:val="00E235E2"/>
    <w:rsid w:val="00E2390F"/>
    <w:rsid w:val="00E251CD"/>
    <w:rsid w:val="00E26282"/>
    <w:rsid w:val="00E262E2"/>
    <w:rsid w:val="00E27283"/>
    <w:rsid w:val="00E30EEE"/>
    <w:rsid w:val="00E31441"/>
    <w:rsid w:val="00E319EE"/>
    <w:rsid w:val="00E35B0C"/>
    <w:rsid w:val="00E40452"/>
    <w:rsid w:val="00E40693"/>
    <w:rsid w:val="00E41A30"/>
    <w:rsid w:val="00E446E7"/>
    <w:rsid w:val="00E44DB0"/>
    <w:rsid w:val="00E46E4F"/>
    <w:rsid w:val="00E473DD"/>
    <w:rsid w:val="00E50F2A"/>
    <w:rsid w:val="00E52470"/>
    <w:rsid w:val="00E531DA"/>
    <w:rsid w:val="00E54294"/>
    <w:rsid w:val="00E55347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59D5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4114"/>
    <w:rsid w:val="00E86950"/>
    <w:rsid w:val="00E8761F"/>
    <w:rsid w:val="00E87FB9"/>
    <w:rsid w:val="00E9328A"/>
    <w:rsid w:val="00E93458"/>
    <w:rsid w:val="00E950A9"/>
    <w:rsid w:val="00E95E3E"/>
    <w:rsid w:val="00EA0696"/>
    <w:rsid w:val="00EA1BB5"/>
    <w:rsid w:val="00EA1CDA"/>
    <w:rsid w:val="00EA1CF8"/>
    <w:rsid w:val="00EA2A18"/>
    <w:rsid w:val="00EA4591"/>
    <w:rsid w:val="00EA5CC9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D075F"/>
    <w:rsid w:val="00ED0A5E"/>
    <w:rsid w:val="00ED1123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EF6359"/>
    <w:rsid w:val="00F003E4"/>
    <w:rsid w:val="00F03C79"/>
    <w:rsid w:val="00F03FE0"/>
    <w:rsid w:val="00F05AA6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3AF4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5775B"/>
    <w:rsid w:val="00F620BD"/>
    <w:rsid w:val="00F62151"/>
    <w:rsid w:val="00F628C4"/>
    <w:rsid w:val="00F6333A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3F47"/>
    <w:rsid w:val="00F84028"/>
    <w:rsid w:val="00F86054"/>
    <w:rsid w:val="00F87BD4"/>
    <w:rsid w:val="00F87E06"/>
    <w:rsid w:val="00F936B3"/>
    <w:rsid w:val="00F93B9D"/>
    <w:rsid w:val="00F94192"/>
    <w:rsid w:val="00F947F4"/>
    <w:rsid w:val="00F951AF"/>
    <w:rsid w:val="00F96D78"/>
    <w:rsid w:val="00F970A9"/>
    <w:rsid w:val="00FA0220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34D0"/>
    <w:rsid w:val="00FC4158"/>
    <w:rsid w:val="00FC4E36"/>
    <w:rsid w:val="00FC63E1"/>
    <w:rsid w:val="00FC6A0E"/>
    <w:rsid w:val="00FC7A61"/>
    <w:rsid w:val="00FD03DC"/>
    <w:rsid w:val="00FD2A23"/>
    <w:rsid w:val="00FD4C13"/>
    <w:rsid w:val="00FD5C91"/>
    <w:rsid w:val="00FD7638"/>
    <w:rsid w:val="00FE1C1D"/>
    <w:rsid w:val="00FE337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APP_kslc4f133__SALL__AINL_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4740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4</cp:revision>
  <dcterms:created xsi:type="dcterms:W3CDTF">2025-01-07T11:06:00Z</dcterms:created>
  <dcterms:modified xsi:type="dcterms:W3CDTF">2025-01-08T13:13:00Z</dcterms:modified>
</cp:coreProperties>
</file>